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Tahoma" w:hAnsi="Tahoma"/>
          <w:sz w:val="21"/>
          <w:szCs w:val="21"/>
        </w:rPr>
      </w:pPr>
      <w:r>
        <w:rPr>
          <w:rFonts w:ascii="Tahoma" w:hAnsi="Tahoma"/>
          <w:b/>
          <w:bCs/>
          <w:sz w:val="21"/>
          <w:szCs w:val="21"/>
        </w:rPr>
        <w:t>PRIHODKI VOD PLATFORM SO SE V DESETLETJU ZVIŠALI ZA TRIDESETKRAT</w:t>
      </w:r>
    </w:p>
    <w:p>
      <w:pPr>
        <w:pStyle w:val="Normal"/>
        <w:bidi w:val="0"/>
        <w:spacing w:lineRule="auto" w:line="360"/>
        <w:jc w:val="left"/>
        <w:rPr>
          <w:rFonts w:ascii="Tahoma" w:hAnsi="Tahoma"/>
          <w:b/>
          <w:b/>
          <w:bCs/>
          <w:sz w:val="21"/>
          <w:szCs w:val="21"/>
        </w:rPr>
      </w:pPr>
      <w:r>
        <w:rPr>
          <w:rFonts w:ascii="Tahoma" w:hAnsi="Tahoma"/>
          <w:b/>
          <w:bCs/>
          <w:sz w:val="21"/>
          <w:szCs w:val="21"/>
        </w:rPr>
      </w:r>
    </w:p>
    <w:p>
      <w:pPr>
        <w:pStyle w:val="Normal"/>
        <w:bidi w:val="0"/>
        <w:spacing w:lineRule="auto" w:line="360"/>
        <w:jc w:val="left"/>
        <w:rPr>
          <w:rFonts w:ascii="Tahoma" w:hAnsi="Tahoma"/>
          <w:sz w:val="21"/>
          <w:szCs w:val="21"/>
        </w:rPr>
      </w:pPr>
      <w:r>
        <w:rPr>
          <w:rFonts w:ascii="Tahoma" w:hAnsi="Tahoma"/>
          <w:sz w:val="21"/>
          <w:szCs w:val="21"/>
        </w:rPr>
        <w:t>Ponudniki storitev plačljivega videa na zahtevo (VOD), ki vključuje naročniški video na zahtevo (SVOD) in televizijo na zahtevo (TVOD), so lani na ravni EU ustvarili 11,6 milijarde evrov prihodkov, kar je tridesetkrat več kot pred 10 leti. Razlog je hitra rast prihodkov naročniškega videa na zahtevo. Prihodki SVOD so leta 2010 na ravni unije znašali le 12 milijonov evrov, lani pa kar 9,7 milijarde evrov, ugotavlja Evropski avdiovizualni observatorij.</w:t>
      </w:r>
    </w:p>
    <w:p>
      <w:pPr>
        <w:pStyle w:val="Normal"/>
        <w:bidi w:val="0"/>
        <w:spacing w:lineRule="auto" w:line="360"/>
        <w:jc w:val="left"/>
        <w:rPr>
          <w:rFonts w:ascii="Tahoma" w:hAnsi="Tahoma"/>
          <w:sz w:val="21"/>
          <w:szCs w:val="21"/>
        </w:rPr>
      </w:pPr>
      <w:r>
        <w:rPr>
          <w:rFonts w:ascii="Tahoma" w:hAnsi="Tahoma"/>
          <w:sz w:val="21"/>
          <w:szCs w:val="21"/>
        </w:rPr>
      </w:r>
    </w:p>
    <w:p>
      <w:pPr>
        <w:pStyle w:val="Normal"/>
        <w:bidi w:val="0"/>
        <w:spacing w:lineRule="auto" w:line="360"/>
        <w:jc w:val="left"/>
        <w:rPr>
          <w:rFonts w:ascii="Tahoma" w:hAnsi="Tahoma"/>
          <w:sz w:val="21"/>
          <w:szCs w:val="21"/>
        </w:rPr>
      </w:pPr>
      <w:r>
        <w:rPr>
          <w:rFonts w:ascii="Tahoma" w:hAnsi="Tahoma"/>
          <w:sz w:val="21"/>
          <w:szCs w:val="21"/>
        </w:rPr>
        <w:t xml:space="preserve">Rast prihodkov VOD je posledica velikega števila novih igralcev na trgu, kar je prineslo tudi več naročnikov. Število naročnikov se je iz 300.000, kolikor jih je bilo leta 2010, zvišalo na lanskih 140 milijonov. Spreminja se tudi struktura ponudnikov glede na državo izvora. Na področju tradicionalne televizije imajo še vedno primat televizijske hiše s sedežem v EU, medtem ko na področju VOD, predvsem pa SVOD, prevladujejo ameriške družbe. </w:t>
      </w:r>
    </w:p>
    <w:p>
      <w:pPr>
        <w:pStyle w:val="Normal"/>
        <w:bidi w:val="0"/>
        <w:spacing w:lineRule="auto" w:line="360"/>
        <w:jc w:val="left"/>
        <w:rPr>
          <w:rFonts w:ascii="Tahoma" w:hAnsi="Tahoma"/>
          <w:sz w:val="21"/>
          <w:szCs w:val="21"/>
        </w:rPr>
      </w:pPr>
      <w:r>
        <w:rPr>
          <w:rFonts w:ascii="Tahoma" w:hAnsi="Tahoma"/>
          <w:sz w:val="21"/>
          <w:szCs w:val="21"/>
        </w:rPr>
      </w:r>
    </w:p>
    <w:p>
      <w:pPr>
        <w:pStyle w:val="Normal"/>
        <w:bidi w:val="0"/>
        <w:spacing w:lineRule="auto" w:line="360"/>
        <w:jc w:val="left"/>
        <w:rPr>
          <w:rFonts w:ascii="Tahoma" w:hAnsi="Tahoma"/>
          <w:sz w:val="21"/>
          <w:szCs w:val="21"/>
        </w:rPr>
      </w:pPr>
      <w:r>
        <w:rPr>
          <w:rFonts w:ascii="Tahoma" w:hAnsi="Tahoma"/>
          <w:sz w:val="21"/>
          <w:szCs w:val="21"/>
        </w:rPr>
        <w:t>Netflix je največji ponudnik SVOD v 26 državah EU, le v Nemčiji in Avstriji pa ima zaradi prenosa športnih dogodkov malenkostno višji delež Amazon, ki ima prav tako sedež v ZDA. Edina "spodobna" evropska konkurenca ameriškim družbam je na severu Evrope. V skandinavskih državah je to Viaplay, v baltskih državah pa Voyo, ugotavlja observatorij.</w:t>
      </w:r>
    </w:p>
    <w:p>
      <w:pPr>
        <w:pStyle w:val="Normal"/>
        <w:bidi w:val="0"/>
        <w:spacing w:lineRule="auto" w:line="360"/>
        <w:jc w:val="left"/>
        <w:rPr>
          <w:rFonts w:ascii="Tahoma" w:hAnsi="Tahoma"/>
          <w:sz w:val="21"/>
          <w:szCs w:val="21"/>
        </w:rPr>
      </w:pPr>
      <w:r>
        <w:rPr>
          <w:rFonts w:ascii="Tahoma" w:hAnsi="Tahoma"/>
          <w:sz w:val="21"/>
          <w:szCs w:val="21"/>
        </w:rPr>
      </w:r>
    </w:p>
    <w:p>
      <w:pPr>
        <w:pStyle w:val="Telobesedila"/>
        <w:spacing w:lineRule="auto" w:line="360" w:before="0" w:after="0"/>
        <w:ind w:left="0" w:right="0" w:hanging="0"/>
        <w:jc w:val="left"/>
        <w:rPr/>
      </w:pPr>
      <w:r>
        <w:rPr>
          <w:rStyle w:val="Moanpoudarek"/>
          <w:rFonts w:ascii="Tahoma" w:hAnsi="Tahoma"/>
          <w:b w:val="false"/>
          <w:bCs w:val="false"/>
          <w:sz w:val="21"/>
          <w:szCs w:val="21"/>
        </w:rPr>
        <w:t>Podatki za Slovenijo kažejo, da so imeli ponudniki OTT SVOD lani 243.000 naročnikov, pri čemer je imel največji, 38-odstoten, tržni delež Netflix. Sledita Voyo (23 odstotkov) in Amazon (22 odstotkov). Prvi trije ponudniki so tako imeli kar 83-odstotni tržni delež na trgu, preostalih 17 odstotkov pa imajo v rokah manjši igralci.</w:t>
      </w:r>
    </w:p>
    <w:p>
      <w:pPr>
        <w:pStyle w:val="Normal"/>
        <w:bidi w:val="0"/>
        <w:spacing w:lineRule="auto" w:line="360"/>
        <w:jc w:val="left"/>
        <w:rPr>
          <w:rFonts w:ascii="Tahoma" w:hAnsi="Tahoma"/>
          <w:b w:val="false"/>
          <w:b w:val="false"/>
          <w:bCs w:val="false"/>
          <w:sz w:val="21"/>
          <w:szCs w:val="21"/>
        </w:rPr>
      </w:pPr>
      <w:r>
        <w:rPr>
          <w:rFonts w:ascii="Tahoma" w:hAnsi="Tahoma"/>
          <w:b w:val="false"/>
          <w:bCs w:val="false"/>
          <w:sz w:val="21"/>
          <w:szCs w:val="21"/>
        </w:rPr>
      </w:r>
    </w:p>
    <w:p>
      <w:pPr>
        <w:pStyle w:val="Normal"/>
        <w:bidi w:val="0"/>
        <w:spacing w:lineRule="auto" w:line="360"/>
        <w:jc w:val="left"/>
        <w:rPr>
          <w:rFonts w:ascii="Tahoma" w:hAnsi="Tahoma"/>
          <w:sz w:val="21"/>
          <w:szCs w:val="21"/>
        </w:rPr>
      </w:pPr>
      <w:r>
        <w:rPr>
          <w:rFonts w:ascii="Tahoma" w:hAnsi="Tahoma"/>
          <w:sz w:val="21"/>
          <w:szCs w:val="21"/>
        </w:rPr>
        <w:t>Kot še poudarjajo v observatoriju, imajo platforme VOD zaenkrat še vedno relativno precej nizek, sedemodstotni, delež od skupno 114,5 milijarde evrov prihodkov evropske avdiovizualne industrije. Se pa njihov delež zelo hitro povečuje, prav tako pa se spreminja način obnašanja uporabnikov. Ti se vse bolj selijo na splet.</w:t>
      </w:r>
    </w:p>
    <w:p>
      <w:pPr>
        <w:pStyle w:val="Normal"/>
        <w:bidi w:val="0"/>
        <w:spacing w:lineRule="auto" w:line="360"/>
        <w:jc w:val="left"/>
        <w:rPr>
          <w:rFonts w:ascii="Tahoma" w:hAnsi="Tahoma"/>
          <w:sz w:val="21"/>
          <w:szCs w:val="21"/>
        </w:rPr>
      </w:pPr>
      <w:r>
        <w:rPr>
          <w:rFonts w:ascii="Tahoma" w:hAnsi="Tahoma"/>
          <w:sz w:val="21"/>
          <w:szCs w:val="21"/>
        </w:rPr>
      </w:r>
    </w:p>
    <w:p>
      <w:pPr>
        <w:pStyle w:val="Normal"/>
        <w:bidi w:val="0"/>
        <w:spacing w:lineRule="auto" w:line="360"/>
        <w:jc w:val="left"/>
        <w:rPr>
          <w:rFonts w:ascii="Tahoma" w:hAnsi="Tahoma"/>
          <w:sz w:val="21"/>
          <w:szCs w:val="21"/>
        </w:rPr>
      </w:pPr>
      <w:r>
        <w:rPr>
          <w:rFonts w:ascii="Tahoma" w:hAnsi="Tahoma"/>
          <w:sz w:val="21"/>
          <w:szCs w:val="21"/>
        </w:rPr>
        <w:t>V Društvu slovenskih avdiovizualnih igralcev (DSI) - tako kot druge krovne organizacije ustvarjalcev v Sloveniji in EU - že dlje opozarjamo, da se vsebine vse bolj selijo na splet.  Zastarela evropska zakonodaja pa temu ne sledi, kar predvsem povzroča predvsem težave na področju avtorskih pravic in na področju pravične obdavčitve spletnih platform. Pandemija covid-19 in zdravstvena kriza, ki ji je sledila, je še bolj razgalila posledice neustrezne zakonodaje in dodatno zaostrila socialni položaj igralcev in drugih avdiovizualnih ustvarjalcev.</w:t>
      </w:r>
    </w:p>
    <w:p>
      <w:pPr>
        <w:pStyle w:val="Normal"/>
        <w:bidi w:val="0"/>
        <w:spacing w:lineRule="auto" w:line="360"/>
        <w:jc w:val="left"/>
        <w:rPr>
          <w:rFonts w:ascii="Tahoma" w:hAnsi="Tahoma"/>
          <w:sz w:val="21"/>
          <w:szCs w:val="21"/>
        </w:rPr>
      </w:pPr>
      <w:r>
        <w:rPr>
          <w:rFonts w:ascii="Tahoma" w:hAnsi="Tahoma"/>
          <w:sz w:val="21"/>
          <w:szCs w:val="21"/>
        </w:rPr>
      </w:r>
    </w:p>
    <w:p>
      <w:pPr>
        <w:pStyle w:val="Normal"/>
        <w:bidi w:val="0"/>
        <w:spacing w:lineRule="auto" w:line="360"/>
        <w:jc w:val="left"/>
        <w:rPr>
          <w:rFonts w:ascii="Tahoma" w:hAnsi="Tahoma"/>
          <w:sz w:val="21"/>
          <w:szCs w:val="21"/>
        </w:rPr>
      </w:pPr>
      <w:r>
        <w:rPr>
          <w:rFonts w:ascii="Tahoma" w:hAnsi="Tahoma"/>
          <w:sz w:val="21"/>
          <w:szCs w:val="21"/>
        </w:rPr>
        <w:t>Zato je nujno, da se razmere spremenijo. Države članice EU morajo čim prej implementirati predlani sprejeto Direktivo o avtorskih pravicah na enotnem digitalnem trgu, ki med drugim predvideva pravično in proporcionalno nadomestilo. Prav tako pa je nujno, da se končno sprejmejo mednarodna pravila glede obdavčenja spletnih platform, in sicer bodisi na ravni OECD bodisi na EU ravni.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ahom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sl-SI"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sl-SI" w:eastAsia="zh-CN" w:bidi="hi-IN"/>
    </w:rPr>
  </w:style>
  <w:style w:type="character" w:styleId="Moanpoudarek">
    <w:name w:val="Močan poudarek"/>
    <w:qFormat/>
    <w:rPr>
      <w:b/>
      <w:bCs/>
    </w:rPr>
  </w:style>
  <w:style w:type="paragraph" w:styleId="Naslov">
    <w:name w:val="Naslov"/>
    <w:basedOn w:val="Normal"/>
    <w:next w:val="Telobesedila"/>
    <w:qFormat/>
    <w:pPr>
      <w:keepNext w:val="true"/>
      <w:spacing w:before="240" w:after="120"/>
    </w:pPr>
    <w:rPr>
      <w:rFonts w:ascii="Liberation Sans" w:hAnsi="Liberation Sans" w:eastAsia="Noto Sans CJK SC" w:cs="Lohit Devanagari"/>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ohit Devanagari"/>
    </w:rPr>
  </w:style>
  <w:style w:type="paragraph" w:styleId="Napis">
    <w:name w:val="Caption"/>
    <w:basedOn w:val="Normal"/>
    <w:qFormat/>
    <w:pPr>
      <w:suppressLineNumbers/>
      <w:spacing w:before="120" w:after="120"/>
    </w:pPr>
    <w:rPr>
      <w:rFonts w:cs="Lohit Devanagari"/>
      <w:i/>
      <w:iCs/>
      <w:sz w:val="24"/>
      <w:szCs w:val="24"/>
    </w:rPr>
  </w:style>
  <w:style w:type="paragraph" w:styleId="Kazalo">
    <w:name w:val="Kazalo"/>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LibreOffice/7.0.3.1$Windows_X86_64 LibreOffice_project/d7547858d014d4cf69878db179d326fc3483e082</Application>
  <Pages>2</Pages>
  <Words>434</Words>
  <Characters>2457</Characters>
  <CharactersWithSpaces>2885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2021-02-16T10:04:53Z</dcterms:created>
  <dc:creator/>
  <dc:description/>
  <dc:language>sl-SI</dc:language>
  <cp:lastModifiedBy/>
  <dcterms:modified xsi:type="dcterms:W3CDTF">2021-02-18T10:18:48Z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