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23" w:rsidRPr="00C16723" w:rsidRDefault="00C16723" w:rsidP="00C1672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</w:pP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Razdvajajo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razpis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za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čakalne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vrste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in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zahteve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po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kern w:val="36"/>
          <w:sz w:val="67"/>
          <w:szCs w:val="67"/>
        </w:rPr>
        <w:t>dodatkih</w:t>
      </w:r>
      <w:proofErr w:type="spellEnd"/>
    </w:p>
    <w:p w:rsidR="00C16723" w:rsidRPr="00C16723" w:rsidRDefault="00C16723" w:rsidP="00C16723">
      <w:pPr>
        <w:spacing w:after="120" w:line="288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V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svežnju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PKP#5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tudi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določila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o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brezplačnem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cepljenju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proti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gripi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tridnevna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bolniška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brez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obiska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zdravnika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napovedan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je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tudi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36"/>
          <w:szCs w:val="36"/>
        </w:rPr>
        <w:t>že</w:t>
      </w:r>
      <w:proofErr w:type="spellEnd"/>
      <w:r w:rsidRPr="00C16723">
        <w:rPr>
          <w:rFonts w:ascii="Times New Roman" w:eastAsia="Times New Roman" w:hAnsi="Times New Roman" w:cs="Times New Roman"/>
          <w:sz w:val="36"/>
          <w:szCs w:val="36"/>
        </w:rPr>
        <w:t xml:space="preserve"> PKP#6.</w:t>
      </w:r>
    </w:p>
    <w:p w:rsidR="00C16723" w:rsidRPr="00C16723" w:rsidRDefault="00C16723" w:rsidP="00C16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 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Odpri</w:t>
      </w:r>
      <w:proofErr w:type="spellEnd"/>
      <w:r w:rsidRPr="00C1672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galerijo</w:t>
      </w:r>
      <w:proofErr w:type="spellEnd"/>
    </w:p>
    <w:p w:rsidR="00C16723" w:rsidRPr="00C16723" w:rsidRDefault="00C16723" w:rsidP="00C16723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Za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pomoč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gospodarstvu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ohranjanje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delovnih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mest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se v PKP#5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podaljšuje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ukrep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subvencioniranja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čakanja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na</w:t>
      </w:r>
      <w:proofErr w:type="spellEnd"/>
      <w:proofErr w:type="gram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domu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Foto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>Voranc</w:t>
      </w:r>
      <w:proofErr w:type="spellEnd"/>
      <w:r w:rsidRPr="00C167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Vogel</w:t>
      </w:r>
    </w:p>
    <w:p w:rsidR="00C16723" w:rsidRPr="00C16723" w:rsidRDefault="00C16723" w:rsidP="00C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5AB1"/>
          <w:sz w:val="29"/>
          <w:szCs w:val="29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67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"https://www.delo.si/avtor/barbara-hocevar" </w:instrText>
      </w:r>
      <w:r w:rsidRPr="00C167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16723" w:rsidRPr="00C16723" w:rsidRDefault="00C16723" w:rsidP="00C1672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Barbara </w:t>
      </w:r>
      <w:proofErr w:type="spellStart"/>
      <w:r w:rsidRPr="00C167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Hočevar</w:t>
      </w:r>
      <w:proofErr w:type="spellEnd"/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16723" w:rsidRPr="00C16723" w:rsidRDefault="00C16723" w:rsidP="00C1672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16723">
        <w:rPr>
          <w:rFonts w:ascii="Times New Roman" w:eastAsia="Times New Roman" w:hAnsi="Times New Roman" w:cs="Times New Roman"/>
        </w:rPr>
        <w:t xml:space="preserve"> 15.10.2020 </w:t>
      </w:r>
      <w:proofErr w:type="spellStart"/>
      <w:r w:rsidRPr="00C16723">
        <w:rPr>
          <w:rFonts w:ascii="Times New Roman" w:eastAsia="Times New Roman" w:hAnsi="Times New Roman" w:cs="Times New Roman"/>
        </w:rPr>
        <w:t>ob</w:t>
      </w:r>
      <w:proofErr w:type="spellEnd"/>
      <w:r w:rsidRPr="00C16723">
        <w:rPr>
          <w:rFonts w:ascii="Times New Roman" w:eastAsia="Times New Roman" w:hAnsi="Times New Roman" w:cs="Times New Roman"/>
        </w:rPr>
        <w:t xml:space="preserve"> 21:45</w:t>
      </w:r>
    </w:p>
    <w:p w:rsidR="00C16723" w:rsidRPr="00C16723" w:rsidRDefault="00C16723" w:rsidP="00C1672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16723">
        <w:rPr>
          <w:rFonts w:ascii="Times New Roman" w:eastAsia="Times New Roman" w:hAnsi="Times New Roman" w:cs="Times New Roman"/>
        </w:rPr>
        <w:t xml:space="preserve"> 15.10.2020 </w:t>
      </w:r>
      <w:proofErr w:type="spellStart"/>
      <w:r w:rsidRPr="00C16723">
        <w:rPr>
          <w:rFonts w:ascii="Times New Roman" w:eastAsia="Times New Roman" w:hAnsi="Times New Roman" w:cs="Times New Roman"/>
        </w:rPr>
        <w:t>ob</w:t>
      </w:r>
      <w:proofErr w:type="spellEnd"/>
      <w:r w:rsidRPr="00C16723">
        <w:rPr>
          <w:rFonts w:ascii="Times New Roman" w:eastAsia="Times New Roman" w:hAnsi="Times New Roman" w:cs="Times New Roman"/>
        </w:rPr>
        <w:t xml:space="preserve"> 22:16</w:t>
      </w:r>
    </w:p>
    <w:p w:rsidR="00C16723" w:rsidRPr="00C16723" w:rsidRDefault="00C16723" w:rsidP="00C16723">
      <w:pPr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1F5AB1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caps/>
          <w:color w:val="1F5AB1"/>
          <w:sz w:val="24"/>
          <w:szCs w:val="24"/>
        </w:rPr>
        <w:t>POSLUŠAJTE</w:t>
      </w: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6723" w:rsidRPr="00C16723" w:rsidRDefault="00C16723" w:rsidP="00C1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6723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C16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723">
        <w:rPr>
          <w:rFonts w:ascii="Times New Roman" w:eastAsia="Times New Roman" w:hAnsi="Times New Roman" w:cs="Times New Roman"/>
          <w:sz w:val="24"/>
          <w:szCs w:val="24"/>
        </w:rPr>
        <w:t>branja</w:t>
      </w:r>
      <w:proofErr w:type="spellEnd"/>
      <w:r w:rsidRPr="00C1672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16723">
        <w:rPr>
          <w:rFonts w:ascii="Times New Roman" w:eastAsia="Times New Roman" w:hAnsi="Times New Roman" w:cs="Times New Roman"/>
          <w:b/>
          <w:bCs/>
          <w:sz w:val="24"/>
          <w:szCs w:val="24"/>
        </w:rPr>
        <w:t>5:18</w:t>
      </w:r>
      <w:r w:rsidRPr="00C16723">
        <w:rPr>
          <w:rFonts w:ascii="Times New Roman" w:eastAsia="Times New Roman" w:hAnsi="Times New Roman" w:cs="Times New Roman"/>
          <w:sz w:val="24"/>
          <w:szCs w:val="24"/>
        </w:rPr>
        <w:t> min.</w:t>
      </w:r>
    </w:p>
    <w:p w:rsidR="00C16723" w:rsidRPr="00C16723" w:rsidRDefault="00C16723" w:rsidP="00C16723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1F5AB1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caps/>
          <w:color w:val="1F5AB1"/>
          <w:sz w:val="24"/>
          <w:szCs w:val="24"/>
        </w:rPr>
        <w:t>DELITE</w:t>
      </w: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723" w:rsidRP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7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723" w:rsidRPr="00C16723" w:rsidRDefault="00C16723" w:rsidP="00C16723">
      <w:pPr>
        <w:spacing w:after="26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Ljubljana –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Vlada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zagotovo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pripravila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šesti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protikoronski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paket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s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katerim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odgovorila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posledice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jih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imeli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gospodarstvo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novi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omejevalni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ukrepi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zdaj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primorana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sprejeti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zaradi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epidemiološke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situacije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napovedal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gospodarski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minister 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Zdravko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Počivalšek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prav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času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državni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zbor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obravnaval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peti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protikoronski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paket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(PKP#5).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Sveženj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predvidoma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vreden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420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milijonov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evrov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prinaša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nekaj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pomembnih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določil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več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opozoril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pomanjkljivosti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  <w:t xml:space="preserve">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zakonu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začasnih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ukrepih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omilitev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odpravo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posledic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covida-19 – med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najpomembnejšimi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koraki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trgu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podaljšanje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subvencioniranja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čakanja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konca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leta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možnostjo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podaljšanja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mesecev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noProof/>
          <w:color w:val="000000"/>
          <w:sz w:val="26"/>
          <w:szCs w:val="26"/>
        </w:rPr>
        <w:drawing>
          <wp:inline distT="0" distB="0" distL="0" distR="0">
            <wp:extent cx="5525770" cy="3744595"/>
            <wp:effectExtent l="0" t="0" r="0" b="8255"/>
            <wp:docPr id="3" name="Picture 3" descr="INFOGRAFIKA: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KA: De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3" w:rsidRPr="00C16723" w:rsidRDefault="00C16723" w:rsidP="00C16723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 xml:space="preserve">INFOGRAFIKA: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Delo</w:t>
      </w:r>
      <w:proofErr w:type="spellEnd"/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  <w:t xml:space="preserve">Po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besedah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ministra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Janeza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Ciglerja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Kralja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 se je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državno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finančno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podporo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preteklih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svežnjih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ohranilo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več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300.000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delovnih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mest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tako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delodajalska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združenja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del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opozicije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opozarjajo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da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tiste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panoge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ne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morejo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opravljati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dejavnosti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80-odstotno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kritje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plač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prispevkov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zaposlenim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(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omejeno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892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evrov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bruto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)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dovolj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ob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ničelnih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prihodkih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plačilo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20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odstotkov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plač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zaposlenim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velika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obremenitev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before="120" w:after="0" w:line="288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</w:pPr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br/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Razširili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krog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upravičencev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temeljnega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dohodka</w:t>
      </w:r>
      <w:proofErr w:type="spellEnd"/>
    </w:p>
    <w:p w:rsidR="00C16723" w:rsidRPr="00C16723" w:rsidRDefault="00C16723" w:rsidP="00C16723">
      <w:pPr>
        <w:spacing w:after="26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Ponovno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temeljnega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dohodka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</w:t>
      </w:r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oktobra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decembra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deležni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samozaposleni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tako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delodajalce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potegujejo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subvencije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čakanje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pa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vstopni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prag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upravičenost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20-odstotni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upad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prihodkov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primerjavi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letom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2019.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amandmajem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krog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upravičencev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temeljnega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dohodka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višini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1100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evrov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mesec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oziroma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700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evrov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tiste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kulturnike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jim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prispevke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socialno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varnost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krije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država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razširili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vse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dejavnost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registrirali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1.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septembra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od 13.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marca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bil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prvotni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rok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konca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avgusta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nastalo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približno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7000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novih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espejev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sicer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ne bi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bili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upravičeni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dohodka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Ni pa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pojasnjeno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bi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nekoga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konec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avgusta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postal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samostojni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podjetnik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preverjali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20-odstotni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upad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Hkrati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izpostavljajo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opoziciji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ostajajo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spregledani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prekarni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delavci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noProof/>
          <w:color w:val="000000"/>
          <w:sz w:val="26"/>
          <w:szCs w:val="26"/>
        </w:rPr>
        <w:drawing>
          <wp:inline distT="0" distB="0" distL="0" distR="0">
            <wp:extent cx="5761990" cy="3728720"/>
            <wp:effectExtent l="0" t="0" r="0" b="5080"/>
            <wp:docPr id="2" name="Picture 2" descr="INFOGRAFIKA: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IKA: De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3" w:rsidRPr="00C16723" w:rsidRDefault="00C16723" w:rsidP="00C16723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 xml:space="preserve">INFOGRAFIKA: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Delo</w:t>
      </w:r>
      <w:proofErr w:type="spellEnd"/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Samozaposleni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novem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upravičeni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nadomestila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čas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karantene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višje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nadomestilo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starše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karantena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odrejena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otroku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5.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razreda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osnovne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šole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in to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retroaktivno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od 1.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septembra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Večina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pozdravlja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pobudo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brezplačno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prostovoljno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cepljenje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sezonsko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gripo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možnost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tridnevnega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bolniškega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dopusta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brez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obiska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osebnega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zdravnika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before="120" w:after="0" w:line="288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</w:pPr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br/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Sindikati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želijo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višje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dodatke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več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31"/>
          <w:szCs w:val="31"/>
        </w:rPr>
        <w:t>upravičencev</w:t>
      </w:r>
      <w:proofErr w:type="spellEnd"/>
    </w:p>
    <w:p w:rsidR="00C16723" w:rsidRPr="00C16723" w:rsidRDefault="00C16723" w:rsidP="00C16723">
      <w:pPr>
        <w:spacing w:after="26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Zagotovo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predmet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razprav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določila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povezana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dodatki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okuženimi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 covidom-19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socialnovarstvenih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ustanovah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zdravstvu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Sindikatom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30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odstotkov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dodatka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absolutno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premalo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prepričani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so, da bi ta moral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biti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65-odstoten,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velja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čas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razglašene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epidemije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to ne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samo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tiste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neposrednem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stiku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bolnimi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ampak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širši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krog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Amandma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 bi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odpiral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vrata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zasebne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prostore</w:t>
      </w:r>
      <w:proofErr w:type="spellEnd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</w:rPr>
        <w:t>padel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br/>
        <w:t xml:space="preserve">SDS in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NSi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sta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včeraj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vložila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dopolnilo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k 13. </w:t>
      </w:r>
      <w:proofErr w:type="spellStart"/>
      <w:proofErr w:type="gram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členu</w:t>
      </w:r>
      <w:proofErr w:type="spellEnd"/>
      <w:proofErr w:type="gram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zakona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je med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drugim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določal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, da »se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omeji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ali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prepove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zbiranje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ljudi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zasebnih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krajih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prostorih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kadar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ni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mogoče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drugimi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ukrepi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preprečiti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neposredne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nevarnosti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zdravje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življenje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«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zaradi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širjenja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bolezni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. Ne le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opozicija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poslanci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Desusa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in SMC, so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izglasovali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črtanje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te</w:t>
      </w:r>
      <w:proofErr w:type="spellEnd"/>
      <w:proofErr w:type="gram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določbe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se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ji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obetala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ustavna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presoja</w:t>
      </w:r>
      <w:proofErr w:type="spellEnd"/>
      <w:r w:rsidRPr="00C16723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after="26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Prav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tako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zagotovo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še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naprej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različna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mnenja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glede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nacionalnega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razpisa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izboljšanje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dostopnosti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zdravstvenih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storitev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Del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opozicije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prepričan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da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smo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 tem,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lahko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razpis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katerega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bodo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letos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predvidoma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namenili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14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milijonov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evrov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prihodnje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leto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 28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milijonov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sredstev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dopolnilnega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zdravstvenega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zavarovanja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proračuna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prijavljajo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zasebni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izvajalci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priča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privatizaciji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zdravstva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.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predlogu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katerega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bili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zelo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kritični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zakonodajno-pravni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službi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državnega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zbora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pa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koalicija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vidi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rešitev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ljudi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nedopustno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dolgo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čakajo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na</w:t>
      </w:r>
      <w:proofErr w:type="spellEnd"/>
      <w:proofErr w:type="gram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zdravstveno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obravnavo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16723" w:rsidRPr="00C16723" w:rsidRDefault="00C16723" w:rsidP="00C16723">
      <w:pPr>
        <w:spacing w:after="0"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352415" cy="3728720"/>
            <wp:effectExtent l="0" t="0" r="635" b="5080"/>
            <wp:docPr id="1" name="Picture 1" descr="INFOGRAFIKA: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FIKA: De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3" w:rsidRPr="00C16723" w:rsidRDefault="00C16723" w:rsidP="00C16723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 xml:space="preserve">INFOGRAFIKA: </w:t>
      </w:r>
      <w:proofErr w:type="spellStart"/>
      <w:r w:rsidRPr="00C16723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Delo</w:t>
      </w:r>
      <w:proofErr w:type="spellEnd"/>
    </w:p>
    <w:p w:rsidR="00C16723" w:rsidRPr="00C16723" w:rsidRDefault="00C16723" w:rsidP="00C16723">
      <w:pPr>
        <w:spacing w:line="422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Opozicija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pa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posebej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ostra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do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vsebin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tako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že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vseh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dosedanjih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protikoronskih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paketih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poudarjajo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niso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povezane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interventnim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reševanjem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situacije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ampak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gre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»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spreminjaje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sistemske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zakonodaje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v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skladu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z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lastnimi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interesi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«,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se je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izrazil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Primož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Siter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 </w:t>
      </w:r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(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Levica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),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oziroma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sedanje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razmere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po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besedah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Jerce</w:t>
      </w:r>
      <w:proofErr w:type="spellEnd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Korče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 (LMŠ),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izrabljajo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alibi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vnašanje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ukrepov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spreminjajo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družbo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in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državo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kot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je,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denimo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zamrznitev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zakona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o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enotni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ceni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knjige</w:t>
      </w:r>
      <w:proofErr w:type="spellEnd"/>
      <w:r w:rsidRPr="00C16723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DA6A9B" w:rsidRDefault="00DA6A9B">
      <w:bookmarkStart w:id="0" w:name="_GoBack"/>
      <w:bookmarkEnd w:id="0"/>
    </w:p>
    <w:sectPr w:rsidR="00DA6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23"/>
    <w:rsid w:val="00C16723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2214-AE51-4B20-87B5-44DE0DE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16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67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167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7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723"/>
    <w:rPr>
      <w:b/>
      <w:bCs/>
    </w:rPr>
  </w:style>
  <w:style w:type="character" w:customStyle="1" w:styleId="ibtext">
    <w:name w:val="ib_text"/>
    <w:basedOn w:val="DefaultParagraphFont"/>
    <w:rsid w:val="00C1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212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6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8" w:color="1F5AB1"/>
                        <w:bottom w:val="none" w:sz="0" w:space="0" w:color="auto"/>
                        <w:right w:val="none" w:sz="0" w:space="0" w:color="auto"/>
                      </w:divBdr>
                    </w:div>
                    <w:div w:id="224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Cokan</dc:creator>
  <cp:keywords/>
  <dc:description/>
  <cp:lastModifiedBy>Valerija Cokan</cp:lastModifiedBy>
  <cp:revision>1</cp:revision>
  <dcterms:created xsi:type="dcterms:W3CDTF">2020-10-16T07:29:00Z</dcterms:created>
  <dcterms:modified xsi:type="dcterms:W3CDTF">2020-10-16T07:29:00Z</dcterms:modified>
</cp:coreProperties>
</file>